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66CB" w14:textId="47BE0F3D" w:rsidR="00551DE7" w:rsidRPr="00551DE7" w:rsidRDefault="00B23034" w:rsidP="00551DE7">
      <w:pPr>
        <w:jc w:val="center"/>
        <w:rPr>
          <w:rFonts w:ascii="Calibri Light" w:hAnsi="Calibri Light" w:cs="Calibri Light"/>
          <w:b/>
          <w:bCs/>
        </w:rPr>
      </w:pPr>
      <w:r>
        <w:rPr>
          <w:rFonts w:ascii="Calibri Light" w:hAnsi="Calibri Light" w:cs="Calibri Light"/>
          <w:b/>
          <w:bCs/>
        </w:rPr>
        <w:t xml:space="preserve">    </w:t>
      </w:r>
      <w:r w:rsidR="00F80DFA">
        <w:rPr>
          <w:rFonts w:ascii="Calibri Light" w:hAnsi="Calibri Light" w:cs="Calibri Light"/>
          <w:b/>
          <w:bCs/>
        </w:rPr>
        <w:t xml:space="preserve"> </w:t>
      </w:r>
      <w:r w:rsidR="00551DE7" w:rsidRPr="00FF1496">
        <w:rPr>
          <w:rFonts w:ascii="Calibri Light" w:hAnsi="Calibri Light" w:cs="Calibri Light"/>
          <w:b/>
          <w:bCs/>
        </w:rPr>
        <w:t>Informacja dotycząca przetwarzania danych osobowych – umowy cywilnoprawne z kontrahentami</w:t>
      </w:r>
    </w:p>
    <w:p w14:paraId="76745C0D"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Strony przetwarzają dane osobowe niezbędne do przygotowania, zawarcia, realizacji i rozliczenia niniejszej umowy. W przypadku danych osób fizycznych będących stroną umowy podstawą przetwarzania jest art. 6 ust. 1 lit. b RODO, tj. niezbędność przetwarzania do wykonania umowy lub do podjęcia działań przed jej zawarciem. W pozostałym zakresie, w szczególności w odniesieniu do danych osób reprezentujących Strony, pełnomocników, pracowników, współpracowników lub osób wskazanych do kontaktu i realizacji umowy, podstawą przetwarzania jest art. 6 ust. 1 lit. f RODO, tj. prawnie uzasadniony interes Stron polegający na zawarciu, wykonaniu, obsłudze, rozliczeniu i dochodzeniu ewentualnych roszczeń wynikających z umowy, a także art. 6 ust. 1 lit. c RODO, jeżeli przetwarzanie jest niezbędne do wykonania obowiązków wynikających z przepisów prawa.</w:t>
      </w:r>
    </w:p>
    <w:p w14:paraId="68FC448C"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Każda ze Stron staje się odrębnym administratorem danych osobowych w zakresie danych osobowych przetwarzanych w związku z przygotowaniem, zawarciem, realizacją, rozliczeniem i archiwizacją niniejszej umowy.</w:t>
      </w:r>
    </w:p>
    <w:p w14:paraId="30DEA95E"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związku z realizacją czynności księgowych, w tym wystawianiem lub otrzymywaniem faktur oraz rozliczaniem zawartych umów i porozumień, dane osobowe mogą być przetwarzane w Krajowym Systemie e-Faktur (</w:t>
      </w:r>
      <w:proofErr w:type="spellStart"/>
      <w:r w:rsidRPr="008C4490">
        <w:rPr>
          <w:rFonts w:ascii="Calibri Light" w:hAnsi="Calibri Light" w:cs="Calibri Light"/>
          <w:color w:val="000000"/>
        </w:rPr>
        <w:t>KSeF</w:t>
      </w:r>
      <w:proofErr w:type="spellEnd"/>
      <w:r w:rsidRPr="008C4490">
        <w:rPr>
          <w:rFonts w:ascii="Calibri Light" w:hAnsi="Calibri Light" w:cs="Calibri Light"/>
          <w:color w:val="000000"/>
        </w:rPr>
        <w:t>), prowadzonym przez Ministerstwo Finansów na podstawie przepisów ustawy z dnia 11 marca 2004 r. o podatku od towarów i usług oraz aktów wykonawczych regulujących korzystanie z tego systemu.</w:t>
      </w:r>
    </w:p>
    <w:p w14:paraId="6914545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przypadku gdy umowa podlega obowiązkowi udostępnienia w Centralnym Rejestrze Umów Jednostek Sektora Finansów Publicznych, dane osobowe mogą być przetwarzane w celu udostępnienia i aktualizowania informacji o umowie w tym rejestrze. Podstawą prawną przetwarzania danych osobowych w tym zakresie jest art. 6 ust. 1 lit. c RODO, tj. niezbędność przetwarzania do wypełnienia obowiązku prawnego ciążącego na administratorze, w związku z przepisami ustawy z dnia 27 sierpnia 2009 r. o finansach publicznych dotyczącymi Centralnego Rejestru Umów Jednostek Sektora Finansów Publicznych.</w:t>
      </w:r>
    </w:p>
    <w:p w14:paraId="4BF360BF"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Centralnym Rejestrze Umów mogą zostać udostępnione informacje o umowie, w szczególności dane niezbędne do oznaczenia stron umowy, data zawarcia umowy, przedmiot umowy, wartość umowy, okres jej obowiązywania oraz inne informacje wymagane przepisami prawa. W przypadku osób fizycznych prowadzących działalność gospodarczą oznaczenie strony umowy może obejmować firmę przedsiębiorcy, w tym imię i nazwisko, jeżeli stanowią element firmy ujawnionej w rejestrze publicznym.</w:t>
      </w:r>
    </w:p>
    <w:p w14:paraId="52D3578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 xml:space="preserve">Zakres danych osobowych udostępnianych w Centralnym Rejestrze Umów będzie ograniczony do danych niezbędnych do realizacji obowiązku ustawowego. Strona zobowiązana do udostępnienia informacji w CRU nie będzie udostępniała danych nadmiarowych, w szczególności numeru PESEL, adresu zamieszkania osoby fizycznej, numeru dokumentu tożsamości, prywatnego numeru telefonu, prywatnego adresu e-mail, </w:t>
      </w:r>
      <w:r w:rsidRPr="008C4490">
        <w:rPr>
          <w:rFonts w:ascii="Calibri Light" w:hAnsi="Calibri Light" w:cs="Calibri Light"/>
          <w:color w:val="000000"/>
        </w:rPr>
        <w:lastRenderedPageBreak/>
        <w:t>numeru rachunku bankowego ani innych danych, których ujawnienie nie jest wymagane przepisami prawa.</w:t>
      </w:r>
    </w:p>
    <w:p w14:paraId="10D0BAB8"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Przed udostępnieniem informacji w Centralnym Rejestrze Umów Strona zobowiązana do dokonania wpisu dokonuje oceny, czy określone informacje nie podlegają ograniczeniu jawności ze względu na prywatność osoby fizycznej, tajemnicę przedsiębiorcy, informacje niejawne lub inne tajemnice ustawowo chronione.</w:t>
      </w:r>
    </w:p>
    <w:p w14:paraId="3297E9EE"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Dane osobowe udostępnione w Centralnym Rejestrze Umów będą jawne i powszechnie dostępne w zakresie wynikającym z przepisów prawa. Odbiorcami danych mogą być osoby korzystające z Centralnego Rejestru Umów, minister właściwy do spraw finansów publicznych w zakresie zapewnienia funkcjonowania systemu teleinformatycznego CRU, organy i podmioty uprawnione do uzyskania danych na podstawie przepisów prawa, a także inne osoby lub podmioty korzystające z informacji publicznej.</w:t>
      </w:r>
    </w:p>
    <w:p w14:paraId="08F61513"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Kontakt w sprawach związanych z ochroną danych osobowych jest realizowany przez Strony za pomocą adresów mailowych wskazanych w niniejszej umowie lub na podane w umowie adresy siedziby Stron.</w:t>
      </w:r>
    </w:p>
    <w:p w14:paraId="6393239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Podanie danych przez Strony jest dobrowolne, jednakże jest niezbędne w celu zawarcia i wykonania umowy. W zakresie, w jakim przetwarzanie danych wynika z obowiązków prawnych, podanie danych jest obowiązkowe i wynika z przepisów prawa.</w:t>
      </w:r>
    </w:p>
    <w:p w14:paraId="1EC824DB"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Wszelkie dane przekazane przez Strony w celu wykonania umowy będą przechowywane przez czas niezbędny do wykonania umowy oraz do końca okresu przedawnienia potencjalnych roszczeń z umowy, z uwzględnieniem przepisów dotyczących rachunkowości, podatków, finansów publicznych oraz archiwizacji dokumentacji.</w:t>
      </w:r>
    </w:p>
    <w:p w14:paraId="7F3A9B5B"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Dane osobowe zamieszczone w Centralnym Rejestrze Umów będą przechowywane w rejestrze przez okres określony przepisami ustawy o finansach publicznych, tj. przez 5 lat, licząc od końca roku, w którym umowa przestała obowiązywać.</w:t>
      </w:r>
    </w:p>
    <w:p w14:paraId="0666DBF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 xml:space="preserve">Dane mogą być udostępniane podmiotom realizującym zadania na rzecz Stron, takim jak: dostawcy oprogramowania — wyłącznie w celu zapewnienia jego sprawnego działania, z zachowaniem zasad ochrony danych osobowych i poufności przetwarzania, operatorzy pocztowi w celu zapewnienia korespondencji, banki w celu realizacji przelewów, podmioty publiczne w ramach zawartych porozumień i umów oraz w zakresie obowiązujących przepisów prawa, w szczególności minister właściwy do spraw finansów publicznych jako podmiot zapewniający funkcjonowanie </w:t>
      </w:r>
      <w:proofErr w:type="spellStart"/>
      <w:r w:rsidRPr="008C4490">
        <w:rPr>
          <w:rFonts w:ascii="Calibri Light" w:hAnsi="Calibri Light" w:cs="Calibri Light"/>
          <w:color w:val="000000"/>
        </w:rPr>
        <w:t>KSeF</w:t>
      </w:r>
      <w:proofErr w:type="spellEnd"/>
      <w:r w:rsidRPr="008C4490">
        <w:rPr>
          <w:rFonts w:ascii="Calibri Light" w:hAnsi="Calibri Light" w:cs="Calibri Light"/>
          <w:color w:val="000000"/>
        </w:rPr>
        <w:t xml:space="preserve"> oraz Centralnego Rejestru Umów, organy Krajowej Administracji Skarbowej, organy egzekucyjne i komornicy sądowi, sądy, organy kontroli oraz inne podmioty uprawnione na podstawie przepisów prawa.</w:t>
      </w:r>
    </w:p>
    <w:p w14:paraId="33102CA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zakresie informacji udostępnionych w Centralnym Rejestrze Umów odbiorcami danych mogą być również osoby i podmioty korzystające z publicznie dostępnego rejestru, ponieważ informacje zamieszczone w CRU są jawne w zakresie wynikającym z przepisów prawa.</w:t>
      </w:r>
    </w:p>
    <w:p w14:paraId="0E8CD6F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Stronom oraz osobom, których dane dotyczą, przysługuje prawo żądania dostępu do danych osobowych, ich sprostowania lub ograniczenia przetwarzania, na zasadach określonych w RODO.</w:t>
      </w:r>
    </w:p>
    <w:p w14:paraId="263DF4E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lastRenderedPageBreak/>
        <w:t>Stronom oraz osobom, których dane dotyczą, przysługuje prawo do przenoszenia danych w zakresie, w jakim dane są przetwarzane w sposób zautomatyzowany na podstawie umowy i spełnione są przesłanki określone w art. 20 RODO.</w:t>
      </w:r>
    </w:p>
    <w:p w14:paraId="318CC4C0" w14:textId="4729B628" w:rsidR="00FB477B" w:rsidRPr="00551DE7" w:rsidRDefault="00551DE7" w:rsidP="00551DE7">
      <w:pPr>
        <w:pStyle w:val="Akapitzlist"/>
        <w:numPr>
          <w:ilvl w:val="0"/>
          <w:numId w:val="1"/>
        </w:numPr>
        <w:ind w:left="426"/>
        <w:jc w:val="both"/>
        <w:rPr>
          <w:rFonts w:ascii="Calibri Light" w:hAnsi="Calibri Light" w:cs="Calibri Light"/>
          <w:color w:val="000000"/>
        </w:rPr>
      </w:pPr>
      <w:r w:rsidRPr="00551DE7">
        <w:rPr>
          <w:rFonts w:ascii="Calibri Light" w:hAnsi="Calibri Light" w:cs="Calibri Light"/>
          <w:color w:val="000000"/>
        </w:rPr>
        <w:t>Stronom oraz osobom, których dane dotyczą, przysługuje prawo wniesienia skargi do polskiego organu nadzorczego w zakresie ochrony danych osobowych, tj. Prezesa Urzędu Ochrony Danych Osobowych.</w:t>
      </w:r>
    </w:p>
    <w:sectPr w:rsidR="00FB477B" w:rsidRPr="00551D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20327"/>
    <w:multiLevelType w:val="hybridMultilevel"/>
    <w:tmpl w:val="56B23B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4563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DE7"/>
    <w:rsid w:val="003D6BBF"/>
    <w:rsid w:val="00406932"/>
    <w:rsid w:val="00540229"/>
    <w:rsid w:val="00551DE7"/>
    <w:rsid w:val="008B1F53"/>
    <w:rsid w:val="00A01041"/>
    <w:rsid w:val="00B23034"/>
    <w:rsid w:val="00E17F1F"/>
    <w:rsid w:val="00F80DFA"/>
    <w:rsid w:val="00FB47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F4114"/>
  <w15:chartTrackingRefBased/>
  <w15:docId w15:val="{D518EF57-AC4D-461A-B296-F546CFB3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1DE7"/>
    <w:pPr>
      <w:spacing w:line="278" w:lineRule="auto"/>
    </w:pPr>
    <w:rPr>
      <w:sz w:val="24"/>
      <w:szCs w:val="24"/>
    </w:rPr>
  </w:style>
  <w:style w:type="paragraph" w:styleId="Nagwek1">
    <w:name w:val="heading 1"/>
    <w:basedOn w:val="Normalny"/>
    <w:next w:val="Normalny"/>
    <w:link w:val="Nagwek1Znak"/>
    <w:uiPriority w:val="9"/>
    <w:qFormat/>
    <w:rsid w:val="00551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51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51DE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51DE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51DE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51DE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51DE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51DE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51DE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1DE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51DE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51DE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51DE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51DE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51DE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51DE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51DE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51DE7"/>
    <w:rPr>
      <w:rFonts w:eastAsiaTheme="majorEastAsia" w:cstheme="majorBidi"/>
      <w:color w:val="272727" w:themeColor="text1" w:themeTint="D8"/>
    </w:rPr>
  </w:style>
  <w:style w:type="paragraph" w:styleId="Tytu">
    <w:name w:val="Title"/>
    <w:basedOn w:val="Normalny"/>
    <w:next w:val="Normalny"/>
    <w:link w:val="TytuZnak"/>
    <w:uiPriority w:val="10"/>
    <w:qFormat/>
    <w:rsid w:val="00551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1DE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51DE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51DE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51DE7"/>
    <w:pPr>
      <w:spacing w:before="160"/>
      <w:jc w:val="center"/>
    </w:pPr>
    <w:rPr>
      <w:i/>
      <w:iCs/>
      <w:color w:val="404040" w:themeColor="text1" w:themeTint="BF"/>
    </w:rPr>
  </w:style>
  <w:style w:type="character" w:customStyle="1" w:styleId="CytatZnak">
    <w:name w:val="Cytat Znak"/>
    <w:basedOn w:val="Domylnaczcionkaakapitu"/>
    <w:link w:val="Cytat"/>
    <w:uiPriority w:val="29"/>
    <w:rsid w:val="00551DE7"/>
    <w:rPr>
      <w:i/>
      <w:iCs/>
      <w:color w:val="404040" w:themeColor="text1" w:themeTint="BF"/>
    </w:rPr>
  </w:style>
  <w:style w:type="paragraph" w:styleId="Akapitzlist">
    <w:name w:val="List Paragraph"/>
    <w:basedOn w:val="Normalny"/>
    <w:uiPriority w:val="34"/>
    <w:qFormat/>
    <w:rsid w:val="00551DE7"/>
    <w:pPr>
      <w:ind w:left="720"/>
      <w:contextualSpacing/>
    </w:pPr>
  </w:style>
  <w:style w:type="character" w:styleId="Wyrnienieintensywne">
    <w:name w:val="Intense Emphasis"/>
    <w:basedOn w:val="Domylnaczcionkaakapitu"/>
    <w:uiPriority w:val="21"/>
    <w:qFormat/>
    <w:rsid w:val="00551DE7"/>
    <w:rPr>
      <w:i/>
      <w:iCs/>
      <w:color w:val="0F4761" w:themeColor="accent1" w:themeShade="BF"/>
    </w:rPr>
  </w:style>
  <w:style w:type="paragraph" w:styleId="Cytatintensywny">
    <w:name w:val="Intense Quote"/>
    <w:basedOn w:val="Normalny"/>
    <w:next w:val="Normalny"/>
    <w:link w:val="CytatintensywnyZnak"/>
    <w:uiPriority w:val="30"/>
    <w:qFormat/>
    <w:rsid w:val="0055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51DE7"/>
    <w:rPr>
      <w:i/>
      <w:iCs/>
      <w:color w:val="0F4761" w:themeColor="accent1" w:themeShade="BF"/>
    </w:rPr>
  </w:style>
  <w:style w:type="character" w:styleId="Odwoanieintensywne">
    <w:name w:val="Intense Reference"/>
    <w:basedOn w:val="Domylnaczcionkaakapitu"/>
    <w:uiPriority w:val="32"/>
    <w:qFormat/>
    <w:rsid w:val="00551D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6770ED4A4DF7E4EA25F9592632B1B21" ma:contentTypeVersion="18" ma:contentTypeDescription="Utwórz nowy dokument." ma:contentTypeScope="" ma:versionID="1232f6f37c7ec15e403a5c89bb053ae2">
  <xsd:schema xmlns:xsd="http://www.w3.org/2001/XMLSchema" xmlns:xs="http://www.w3.org/2001/XMLSchema" xmlns:p="http://schemas.microsoft.com/office/2006/metadata/properties" xmlns:ns2="07dd9181-a5f6-4b21-a05a-183db744ff1b" xmlns:ns3="320c3f26-b7f9-40e0-8620-729b0cf5d127" targetNamespace="http://schemas.microsoft.com/office/2006/metadata/properties" ma:root="true" ma:fieldsID="5c94f6c0b2b2ca2d76181967a4529716" ns2:_="" ns3:_="">
    <xsd:import namespace="07dd9181-a5f6-4b21-a05a-183db744ff1b"/>
    <xsd:import namespace="320c3f26-b7f9-40e0-8620-729b0cf5d1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Flow_SignoffStatus"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d9181-a5f6-4b21-a05a-183db744ff1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0c3f26-b7f9-40e0-8620-729b0cf5d1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18" nillable="true" ma:displayName="Stan zatwierdzenia" ma:internalName="Stan_x0020_zatwierdzenia">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7dc8b262-f240-456c-940c-c5aeaf41d2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0c3f26-b7f9-40e0-8620-729b0cf5d127">
      <Terms xmlns="http://schemas.microsoft.com/office/infopath/2007/PartnerControls"/>
    </lcf76f155ced4ddcb4097134ff3c332f>
    <_Flow_SignoffStatus xmlns="320c3f26-b7f9-40e0-8620-729b0cf5d127" xsi:nil="true"/>
  </documentManagement>
</p:properties>
</file>

<file path=customXml/itemProps1.xml><?xml version="1.0" encoding="utf-8"?>
<ds:datastoreItem xmlns:ds="http://schemas.openxmlformats.org/officeDocument/2006/customXml" ds:itemID="{B1301B34-2445-45CB-82C8-3FA24CEE2608}">
  <ds:schemaRefs>
    <ds:schemaRef ds:uri="http://schemas.microsoft.com/sharepoint/v3/contenttype/forms"/>
  </ds:schemaRefs>
</ds:datastoreItem>
</file>

<file path=customXml/itemProps2.xml><?xml version="1.0" encoding="utf-8"?>
<ds:datastoreItem xmlns:ds="http://schemas.openxmlformats.org/officeDocument/2006/customXml" ds:itemID="{F03DD5CF-D639-47A0-BDE5-B8071E634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d9181-a5f6-4b21-a05a-183db744ff1b"/>
    <ds:schemaRef ds:uri="320c3f26-b7f9-40e0-8620-729b0cf5d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EB82AA-67A2-4DAC-938A-82F9B1845635}">
  <ds:schemaRefs>
    <ds:schemaRef ds:uri="http://schemas.microsoft.com/office/2006/metadata/properties"/>
    <ds:schemaRef ds:uri="http://schemas.microsoft.com/office/infopath/2007/PartnerControls"/>
    <ds:schemaRef ds:uri="320c3f26-b7f9-40e0-8620-729b0cf5d127"/>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914</Words>
  <Characters>5489</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Gujska</dc:creator>
  <cp:keywords/>
  <dc:description/>
  <cp:lastModifiedBy>Pracownik</cp:lastModifiedBy>
  <cp:revision>5</cp:revision>
  <cp:lastPrinted>2026-10-14T09:09:00Z</cp:lastPrinted>
  <dcterms:created xsi:type="dcterms:W3CDTF">2026-06-18T07:01:00Z</dcterms:created>
  <dcterms:modified xsi:type="dcterms:W3CDTF">2026-10-14T09:35:00Z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0x010100A6770ED4A4DF7E4EA25F9592632B1B21</vt:lpwstr>
  </property>
</Properties>
</file>