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59" w:rsidRPr="002D6259" w:rsidRDefault="002D6259" w:rsidP="002D6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518892-N-2018 z dnia 2018-02-15 r.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Towarzystwo Budownictwa Społecznego Sp. z o. o w Kurzętniku: Roboty budowlane i wykończeniowe w budynku mieszkalnym wielorodzinnym (Nr.1) w ramach I etapu inwestycji Os. Dębno ul. Kościuszki w Kurzętniku.</w:t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Towarzystwo Budownictwa Społecznego Sp. z o. o w Kurzętniku, krajowy numer identyfikacyjny 366179225, ul. Kościuszki  17 , 13-306  Kurzętnik, woj. warmińsko-mazurskie, państwo Polska, tel. 603 191 145, e-mail r.jasinski@kurzetnik.pl, faks .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http://bip.kurzetnik.warmia.mazury.pl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2D6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http://bip.kurzetnik.warmia.mazury.pl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http://bip.kurzetnik.warmia.mazury.pl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Dopuszczone jest przesłanie ofert lub wniosków o dopuszczenie do udziału w postępowaniu w inny sposób: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pisemnie - Składanie ofert odbywa się za pośrednictwem operatora pocztowego w rozumieniu ustawy z dn. 23.11.2012r. Prawo pocztowe, osobiście lub za pośrednictwem posłańca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Towarzystwo Budownictwa Społecznego Spółka z o.o. w Kurzętniku ul. Kościuszki 17; 13-306 Kurzętnik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 i wykończeniowe w budynku mieszkalnym wielorodzinnym (Nr.1) w ramach I etapu inwestycji Os. Dębno ul. Kościuszki w Kurzętniku.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TBS.271.1.2018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2D6259" w:rsidRPr="002D6259" w:rsidRDefault="002D6259" w:rsidP="002D6259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2D625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 zamówienia polega na robotach budowlanych i wykończeniowych budynku mieszkalnym wielorodzinnym (Nr 1) w ramach I etapu inwestycji Os. Dębno ul. Kościuszki w Kurzętniku zgodnie z przedstawionym zakresem w przedmiarach. Roboty polegają na robotach wykończeniowych wewnętrznych (piwnice, pomieszczenia mieszkalne na każdej kondygnacji budynku, klatki schodowe, stolarka wewnętrzna, instalacje elektryczne wewnętrzne, biały montaż). Roboty zewnętrzne: elewacja, wykonanie balustrad balkonowych, parapety oraz instalacje telefoniczne, instalacje domofonów, instalacje antenowe i internetowe (montaż tych instalacji do gotowego podłoża gniazd). W każdym mieszkaniu należy wykonać prace zgodnie z przedmiarem. Uwaga. Do SIWZ dołączono wykaz lokali gdzie przyszły Najemca ( </w:t>
      </w:r>
      <w:proofErr w:type="spellStart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Partycypant</w:t>
      </w:r>
      <w:proofErr w:type="spellEnd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 kosztach budowy danego lokalu mieszkalnego) sam dostarczy część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materiału do jego wykończenia w postaci : płytek ściennych wraz ze spoiną, paneli podłogowych wraz z listwami przypodłogowymi, elementów białego montażu. W przypadku tych lokali kosztorys powykonawczy lokalu mieszkalnego nie będzie uwzględniał kosztów zakupionych przez Najemcę materiałów, tylko cenę za roboczogodzinę oraz materiałów pomocniczych (np. kleje, folie, zaprawy itp.) W przypadku zastąpienia materiałów lub elementów wykończeniowych lokalu – materiałami lub elementami dostarczonymi na koszt Najemcy – WYKONWCA robót udziela gwarancji wyłącznie na wykonane prace i nie ponosi odpowiedzialności za wady przekazanych materiałów. Uwaga. Termin realizacji przedmiotu zamówienia jest określony tj. od 03.09.2018 r. do 30.11.2018 r. W przypadku gdy Wykonawca stanu surowego (zamkniętego) budowy budynku mieszkalnego Nr 1 zakończy zadanie i podpisze protokół odbioru końcowego prac, Zamawiający dopuszcza możliwość wcześniejszego wejścia na plac budowy i rozpoczęcia prac. W pierwsze kolejności należy wykonać ocieplenie budynku, później części wspólne budynku i lokale mieszkalne. Zaleca się wizję lokalną w celu lepszego oszacowania przedmiotu zamówienia. Do kalkulacji ceny kosztorysowej należy przenalizować wszystkie dołączone dokumenty i dodatkowe zapisy do SIWZ.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45400000-1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45315100-9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45300000-0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45321000-3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45421000-4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45330000-9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45410000-4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45430000-0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45420000-7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45450000-6</w:t>
            </w:r>
          </w:p>
        </w:tc>
      </w:tr>
    </w:tbl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II.6) Całkowita wartość zamówienia </w:t>
      </w:r>
      <w:r w:rsidRPr="002D625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2D625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2018-09-03  </w:t>
      </w:r>
      <w:r w:rsidRPr="002D625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2018-11-30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Zamawiający nie stawia szczególnych wymagań w zakresie opisu spełniania tego warunku udziału w postępowaniu.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III.1.2) Sytuacja finansowa lub ekonomiczna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a) przedstawi kserokopię polisy, opłaconą, w przypadku jej braku innego dokumentu potwierdzającego, że wykonawca jest ubezpieczony od odpowiedzialności cywilnej w zakresie prowadzonej działalności gospodarczej z minimalną sumą gwarancyjną na jedno i wszystkie zdarzenia na wartość co najmniej 500.000,00 PLN. (pięćset tysięcy złotych). b) informacji banku lub spółdzielczej kasy oszczędnościowo-kredytowej potwierdzającej wysokość posiadanych środków finansowych lub zdolność kredytową wykonawcy, w okresie nie wcześniejszym niż 1 miesiąc przed upływem terminu składania ofert albo wniosków o dopuszczenie do udziału w postępowaniu na kwotę nie mniejszą niż 500.000,00 zł. (pięćset tysięcy złotych)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warunków: 3.1 Warunek ten, w zakresie doświadczenia, zostanie uznany za spełniony, jeżeli Wykonawca wykaże wykonanie w ciągu ostatnich pięciu lat, przed upływem terminu składania ofert, a jeżeli okres działalności jest krótszy – w tym okresie, minimum dwóch robót budowlanych w zakresie budowy budynków lub przebudowie budynku mieszkalnego, budynku lub budynku użyteczności publicznej o wartości nie mniejszej niż 500.000,00 zł. brutto każda. Dołączyć do każdej wykonanej roboty dowody określające czy te roboty budowlane zostały wykonane należycie, w szczególności informacji o tym czy roboty zostały wykonane zgodnie z przepisami prawa budowlanego i prawidłowo ukończone) polegającą na budowie lub przebudowie [definicje zgodne z art. 3 pkt 6, 7a ustawy Prawo budowlane (Dz.U. z 2017 r., poz. 1332, 1529.). Wykonawca nie może sumować wartości kilku robót o mniejszym zakresie dla uzyskania wymaganej wartości. (załącznik Nr 4 do SIWZ) Uwaga!!!: -W przypadku gdy jakakolwiek wartość dotycząca ww. warunku wyrażona będzie w walucie obcej, Zamawiający przeliczy tę wartość na podstawie średniego kursu walut NBP dla danej waluty z daty wszczęcia postępowania o udzielenie zamówienia publicznego (za datę wszczęcia postępowania Zamawiający uznaje datę umieszczenia ogłoszenia o zamówieniu na stronie internetowej). Jeżeli w tym dniu nie będzie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opublikowany średni kurs NBP, zamawiający przyjmie kurs średni z ostatniej tabeli przed wszczęciem postępowania. 3.2 Zamawiający nie stawia warunku w zakresie dysponowania potencjałem technicznym. 3.3 Warunek ten, w zakresie osób skierowanych przez wykonawcę do realizacji zamówienia, zostanie uznany za spełniony, jeśli Wykonawca wykaże, że dysponuje co najmniej: a) jedną osobą, posiadającą uprawnienia budowlane, w nieograniczonym zakresie, w specjalności konstrukcyjno-budowlanej zgodnie z wymogami ustawy Prawo budowlane (t. j. Dz. U. z 2017 r. poz. 1332, 1529.), która będzie pełniła funkcje kierownika budowy posiadające 5 lat stażu pracy zawodowej, w tym min. 2 lata jako kierownik budowy przy pełnieniu samodzielnych funkcji technicznych w budownictwie na stanowisku kierownika budowy lub robót dla danej specjalności, które będą uczestniczyć w wykonywaniu zamówienia. Uwaga: Zamawiający uzna uprawnienia wydane na podstawie wcześniej obowiązujących przepisów, odpowiadające uprawnieniom wskazanym powyżej)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Tak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a) odpis z właściwego rejestru lub z centralnej ewidencji i informacji o działalności gospodarczej, jeżeli odrębne przepisy wymagają wpisu do rejestru lub ewidencji, w celu wykazania braku podstaw do wykluczenia w oparciu o art. 24 ust. 5 pkt 1 ustawy. b) zaświadczenie właściwego naczelnika urzędu skarbowego potwierdzające, że wykonawca nie zalega z opłacaniem podatków, wystawione nie wcześniej niż 3 miesiące przed upływem terminu składania ofert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c)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wystawione nie wcześniej niż 3 miesiące przed upływem terminu składania ofert lub inny dokument potwierdzający, że wykonawca zawarł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a) wykaz robót budowlanych wykonanych nie wcześniej niż w okresie ostatnich pięciu lat przed upływem terminu składania ofert, a jeżeli okres prowadzenia działalności jest krótszy - w tym okresie, wraz z podaniem ich rodzaju, wartości, daty, miejsca wykonania i podmiotów na rzecz których roboty zostały wykonane – załącznik nr 4, dwóch robót budowlanych w zakresie budowy budynków lub przebudowie budynku mieszkalnego, budynku lub budynku użyteczności publicznej o wartości nie mniejszej niż 500.000,00 zł. brutto każda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uzasadnionych przyczyn o obiektywnym charakterze wykonawca nie jest w stanie uzyskać tych dokumentów – inne dokumenty, b) wykaz osób, skierowanych przez wykonawcę do realizacji zamówienia publicznego, w szczególności odpowiedzialnych za świadczenie usług lub kierowania robotami budowlanymi z branży konstrukcyjno-budowlane, wraz z informacjami na temat ich kwalifikacji zawodowych, uprawnień, doświadczenia i wykształcenia niezbędnych do wykonania zamówienia publicznego, a także zakresu wykonanych przez nie czynności oraz informacją o podstawie do dysponowania tymi osobami – załącznik nr 8. c) przedstawi kserokopię polisy, opłaconą, w przypadku jej braku innego dokumentu potwierdzającego, że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wykonawca jest ubezpieczony od odpowiedzialności cywilnej w zakresie prowadzonej działalności gospodarczej z minimalną sumą gwarancyjną na jedno i wszystkie zdarzenia na wartość co najmniej 500.000,00 PLN. (pięćset tysięcy złotych). d) informacji banku lub spółdzielczej kasy oszczędnościowo-kredytowej potwierdzającej wysokość posiadanych środków finansowych lub zdolność kredytową wykonawcy, w okresie nie wcześniejszym niż 1 miesiąc przed upływem terminu składania ofert albo wniosków o dopuszczenie do udziału w postępowaniu na kwotę nie mniejszą niż 500.000,00 zł. (pięćset tysięcy złotych)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a) wykaz robót budowlanych wykonanych nie wcześniej niż w okresie ostatnich pięciu lat przed upływem terminu składania ofert, a jeżeli okres prowadzenia działalności jest krótszy - w tym okresie, wraz z podaniem ich rodzaju, wartości, daty, miejsca wykonania i podmiotów na rzecz których roboty zostały wykonane – załącznik nr 4, dwóch robót budowlanych w zakresie budowy budynków lub przebudowie budynku mieszkalnego, budynku lub budynku użyteczności publicznej o wartości nie mniejszej niż 500.000,00 zł. brutto każda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uzasadnionych przyczyn o obiektywnym charakterze wykonawca nie jest w stanie uzyskać tych dokumentów – inne dokumenty,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formularz oferty, a) Oświadczenie, że na dzień składania ofert wykonawca nie podlega wykluczeniu z postępowania i spełnia warunki udziału w postępowaniu.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zawarte w oświadczeniu będą stanowić wstępne potwierdzenie, że wykonawca nie podlega wykluczeniu oraz spełnia warunki udziału w postępowaniu – załączniki nr 6 i 7 do SIWZ. b) Kosztorys ofertowy na podstawie załączonych do SIWZ przedmiarów robót obejmujący pełen zakres robót budowlano – montażowych i instalacyjnych z cenami jednostkowymi i wartością robót oraz zatwierdzonej dokumentacji projektowej, specyfikacji technicznej wykonania i odbioru robót; 13.5 Jeżeli Wykonawca ma siedzibę lub miejsce zamieszkania poza terytorium Rzeczypospolitej Polskiej zamiast dokumentów: 1) o których mowa w pkt 13.2.1. składa dokument lub dokumenty wystawione w kraju, w którym ma siedzibę lub miejsce zamieszkania, potwierdzające odpowiednio, że: (a) nie otwarto jego likwidacji ani nie ogłoszono upadłości, (b i c) nie zalega z uiszczeniem podatków, opłat, składek na ubezpieczenie społeczne lub zdrowotne albo, że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 2) odpis z właściwego rejestru lub z centralnej ewidencji i informacji o działalności gospodarczej jeżeli odrębne przepisy wymagają wpisu do rejestru lub ewidencji – w celu potwierdzenia braku podstaw do wykluczenia na podstawie art. 24 ust. 5 pkt 1 ustawy.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1. Przystępując do niniejszego postępowania każdy Wykonawca zobowiązany jest wnieść wadium w wysokości 20.000,00 PLN (słownie: dwadzieścia tysięcy złotych). 2. Wykonawca może wnieść wadium jednej lub kilku formach przewidzianych w art. 45 ust. 6 ustawy, tj.: 1) pieniądzu, 2) poręczeniach bankowych lub poręczeniach spółdzielczej kasy oszczędnościowo – kredytowej, z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tym że poręczenie kasy jest zawsze poręczeniem pieniężnym, 3) gwarancjach bankowych, 4) gwarancjach ubezpieczeniowych, 5) poręczeniach udzielanych przez podmioty, o których mowa w art. 6 b ust. 5 pkt 2 ustawy z dnia 9 listopada 2000 r., o utworzeniu Polskiej Agencji Rozwoju Przedsiębiorczości (Dz.U. z 2014r. poz. 1804 oraz z 2015 r. poz. 978 i 1240). 3. Wykonawca zobowiązany jest wnieść wadium przed upływem terminu składania ofert. 4. Wadium w pieniądzu należy wnieść przelewem na konto Zamawiającego: Bank Spółdzielczy w Iławie Nr 93 8831 0002 2001 0100 0563 0001 z dopiskiem wadium w postepowaniu na „Roboty budowlane i wykończeniowe w budynku mieszkalnym wielorodzinnym (Nr.1) w ramach I etapu inwestycji Os. Dębno ul. Kościuszki w Kurzętniku.” 5. W przypadku wadium wnoszonego w pieniądzu, jako termin wniesienia wadium przyjęty zostaje termin uznania kwoty na rachunku Zamawiającego. 6. Wadium wnoszone w pieniądzu wpłaca się przelewem na rachunek bankowy wskazany przez zamawiającego - art. 45 ust 7 ustawy prawo zamówień publicznych 7. Z treści gwarancji/poręczenia winno wynikać bezwarunkowe, na każde pisemne żądanie zgłoszone przez Zamawiającego w terminie związania ofertą, zobowiązanie Gwaranta do wypłaty Zamawiającemu pełnej kwoty wadium w okolicznościach określonych w art. 46 ust. 4a i 5 ustawy PZP. 8. Okoliczności i zasady zwrotu wadium, jego przepadku oraz zasady jego zaliczenia na poczet zabezpieczenia należytego wykonania umowy określa ustawa PZP.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Zamówienie obejmuje ustanowienie dynamicznego systemu zakupów: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2D625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Jaki jest przewidziany sposób postępowania w toku aukcji elektronicznej i jakie będą warunki, na jakich wykonawcy będą mogli licytować (minimalne wysokości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postąpień):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6"/>
        <w:gridCol w:w="1016"/>
      </w:tblGrid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2D6259" w:rsidRPr="002D6259" w:rsidTr="002D62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Okresu rękojmi za wady i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6259" w:rsidRPr="002D6259" w:rsidRDefault="002D6259" w:rsidP="002D6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D62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Przewidziany jest podział negocjacji na etapy w celu ograniczenia liczby ofert: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2D6259" w:rsidRPr="002D6259" w:rsidRDefault="002D6259" w:rsidP="002D625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. Zamawiający przewiduje możliwość dokonania zmiany umowy. Zamawiający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działając w oparciu o art. 144 ust 1 ustawy Prawo zamówień publicznych określa następujące okoliczności, które mogą powodować konieczność wprowadzenia zmian w treści zawartej umowy w stosunku do treści złożonej oferty: 1) zmiany terminu realizacji umowy w przypadku wystąpienia okoliczności, których nie można było przewidzieć pomimo zachowania należytej staranności (np. ewentualne wykopaliska archeologiczne, dodatkowych badań i ekspertyz, analiz itp. ). 2) zmiany terminu realizacji umowy w przypadku zawieszenia robót przez Zamawiającego, 3) zmiany terminu realizacji umowy w przypadku zmiany dokumentacji projektowej o czas niezbędny dla dostosowania się wykonawcy do zmiany 4) zmiany terminu realizacji umowy w przypadku wykonania robót zamiennych, 5) zmiany terminu realizacji umowy w przypadku wystąpienia przestojów i opóźnień zawinionych przez Zamawiającego, 6) działania siły wyższej tj. wyjątkowego zdarzenia lub okoliczności (np. przeszkód atmosferycznych o charakterze katastrofy) – nie uważa się za czynnik zakłócający wpływ czynników atmosferycznych w czasie realizacji robót, który przy składaniu oferty musi być normalnie brany pod uwagę 7) zmiany terminu realizacji umowy w przypadku nieterminowego przekazania terenu budowy, 8) zmiany terminu realizacji umowy w przypadku wyjątkowo niesprzyjających warunków fizycznych – atmosferycznych- fakt ten musi mieć odzwierciedlenie w dzienniku budowy i musi być potwierdzony przez inspektora nadzoru, 9) zmiany terminu realizacji umowy w przypadku epidemii, działań rządowych, 10) zmiany terminu na skutek działań osób trzecich lub organów władzy publicznej, które spowodują przerwanie lub czasowe zawieszenie realizacji zamówienia. 11) w przypadku urzędowej zmiany stawki VAT, 12) zmiany osób odpowiedzialnych za kontakty i nadzór nad realizacją przedmiotu umowy. Zmiana którejkolwiek osób w trakcie realizacji przedmiotu niniejszej umowy, musi być uzasadniona przez Wykonawcę na piśmie i wymaga pisemnego zaakceptowania przez Zamawiającego. Zamawiający zaakceptuje taką zmianę w terminie 7 dni od daty przedłożenia propozycji i wyłącznie wtedy, gdy kwalifikacje i doświadczenie wskazanych osób będą takie same lub wyższe od kwalifikacji i doświadczenia osób wymaganego postanowieniami specyfikacji istotnych warunków zamówienia, 13) wystąpienia 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oczywistych omyłek pisarskich i rachunkowych w treści umowy. 14) Ograniczenie zakresu robót wynikające z wprowadzenia zmian istotnych lub nieistotnych w rozumieniu Prawa budowlanego w dokumentacji projektowej, które wynikły w trakcie realizacji robót i były konieczne w celu prawidłowej realizacji przedmiotu zamówienia. 15) Zmiany terminu realizacji umowy na skutek przedłużającej się procedury przetargowej. 16) Obniżenia cen jednostkowych przedstawionych w kosztorysie ofertowym. 17) W innych przypadkach wskazanych w projekcie umowy, stanowiącym integralną część SIWZ.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2D625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2018-03-02, godzina: 12:00,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IV.6.4) Przewiduje się unieważnienie postępowania o udzielenie zamówienia, w przypadku nieprzyznania środków pochodzących z budżetu Unii Europejskiej </w:t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oraz niepodlegających zwrotowi środków z pomocy udzielonej przez państwa członkowskie Europejskiego Porozumienia o Wolnym Handlu (EFTA), które miały być przeznaczone na sfinansowanie całości lub części zamówienia: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D62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D625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D6259" w:rsidRPr="002D6259" w:rsidRDefault="002D6259" w:rsidP="002D625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D625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A43532" w:rsidRDefault="00A43532"/>
    <w:p w:rsidR="00A43532" w:rsidRPr="00A43532" w:rsidRDefault="00A43532" w:rsidP="00A43532"/>
    <w:p w:rsidR="00A43532" w:rsidRDefault="00A43532" w:rsidP="00A43532"/>
    <w:p w:rsidR="00A43532" w:rsidRPr="00A43532" w:rsidRDefault="00A43532" w:rsidP="00A43532">
      <w:pPr>
        <w:widowControl w:val="0"/>
        <w:tabs>
          <w:tab w:val="left" w:pos="426"/>
        </w:tabs>
        <w:suppressAutoHyphens/>
        <w:ind w:left="142"/>
        <w:rPr>
          <w:rFonts w:ascii="Times New Roman" w:eastAsia="Times New Roman" w:hAnsi="Times New Roman" w:cs="Times New Roman"/>
          <w:sz w:val="24"/>
          <w:lang w:eastAsia="pl-PL"/>
        </w:rPr>
      </w:pPr>
      <w:r>
        <w:tab/>
      </w:r>
      <w:r w:rsidRPr="00A43532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                                                                       Rafał Jasiński - Prezes Zarządu </w:t>
      </w:r>
    </w:p>
    <w:p w:rsidR="00A43532" w:rsidRPr="00A43532" w:rsidRDefault="00A43532" w:rsidP="00A43532">
      <w:pPr>
        <w:widowControl w:val="0"/>
        <w:tabs>
          <w:tab w:val="left" w:pos="426"/>
        </w:tabs>
        <w:suppressAutoHyphens/>
        <w:spacing w:after="0"/>
        <w:ind w:left="142"/>
        <w:rPr>
          <w:rFonts w:ascii="Times New Roman" w:eastAsia="Times New Roman" w:hAnsi="Times New Roman" w:cs="Times New Roman"/>
          <w:sz w:val="24"/>
          <w:lang w:eastAsia="pl-PL"/>
        </w:rPr>
      </w:pPr>
      <w:r w:rsidRPr="00A43532">
        <w:rPr>
          <w:rFonts w:ascii="Times New Roman" w:eastAsia="Times New Roman" w:hAnsi="Times New Roman" w:cs="Times New Roman"/>
          <w:sz w:val="24"/>
          <w:lang w:eastAsia="pl-PL"/>
        </w:rPr>
        <w:tab/>
      </w:r>
      <w:r w:rsidRPr="00A43532">
        <w:rPr>
          <w:rFonts w:ascii="Times New Roman" w:eastAsia="Times New Roman" w:hAnsi="Times New Roman" w:cs="Times New Roman"/>
          <w:sz w:val="24"/>
          <w:lang w:eastAsia="pl-PL"/>
        </w:rPr>
        <w:tab/>
      </w:r>
      <w:r w:rsidRPr="00A43532">
        <w:rPr>
          <w:rFonts w:ascii="Times New Roman" w:eastAsia="Times New Roman" w:hAnsi="Times New Roman" w:cs="Times New Roman"/>
          <w:sz w:val="24"/>
          <w:lang w:eastAsia="pl-PL"/>
        </w:rPr>
        <w:tab/>
      </w:r>
      <w:r w:rsidRPr="00A43532">
        <w:rPr>
          <w:rFonts w:ascii="Times New Roman" w:eastAsia="Times New Roman" w:hAnsi="Times New Roman" w:cs="Times New Roman"/>
          <w:sz w:val="24"/>
          <w:lang w:eastAsia="pl-PL"/>
        </w:rPr>
        <w:tab/>
      </w:r>
      <w:r w:rsidRPr="00A43532">
        <w:rPr>
          <w:rFonts w:ascii="Times New Roman" w:eastAsia="Times New Roman" w:hAnsi="Times New Roman" w:cs="Times New Roman"/>
          <w:sz w:val="24"/>
          <w:lang w:eastAsia="pl-PL"/>
        </w:rPr>
        <w:tab/>
      </w:r>
      <w:r w:rsidRPr="00A43532">
        <w:rPr>
          <w:rFonts w:ascii="Times New Roman" w:eastAsia="Times New Roman" w:hAnsi="Times New Roman" w:cs="Times New Roman"/>
          <w:sz w:val="24"/>
          <w:lang w:eastAsia="pl-PL"/>
        </w:rPr>
        <w:tab/>
      </w:r>
      <w:r w:rsidRPr="00A43532">
        <w:rPr>
          <w:rFonts w:ascii="Times New Roman" w:eastAsia="Times New Roman" w:hAnsi="Times New Roman" w:cs="Times New Roman"/>
          <w:sz w:val="24"/>
          <w:lang w:eastAsia="pl-PL"/>
        </w:rPr>
        <w:tab/>
      </w:r>
      <w:r w:rsidRPr="00A43532">
        <w:rPr>
          <w:rFonts w:ascii="Times New Roman" w:eastAsia="Times New Roman" w:hAnsi="Times New Roman" w:cs="Times New Roman"/>
          <w:sz w:val="24"/>
          <w:lang w:eastAsia="pl-PL"/>
        </w:rPr>
        <w:tab/>
        <w:t xml:space="preserve">     </w:t>
      </w:r>
      <w:bookmarkStart w:id="0" w:name="_GoBack"/>
      <w:bookmarkEnd w:id="0"/>
    </w:p>
    <w:p w:rsidR="00A43532" w:rsidRPr="00A43532" w:rsidRDefault="00A43532" w:rsidP="00A43532">
      <w:pPr>
        <w:widowControl w:val="0"/>
        <w:tabs>
          <w:tab w:val="left" w:pos="426"/>
        </w:tabs>
        <w:suppressAutoHyphens/>
        <w:spacing w:after="0"/>
        <w:ind w:left="142"/>
        <w:rPr>
          <w:rFonts w:ascii="Times New Roman" w:eastAsia="Times New Roman" w:hAnsi="Times New Roman" w:cs="Times New Roman"/>
          <w:sz w:val="24"/>
          <w:lang w:eastAsia="pl-PL"/>
        </w:rPr>
      </w:pPr>
      <w:r w:rsidRPr="00A43532">
        <w:rPr>
          <w:rFonts w:ascii="Times New Roman" w:eastAsia="Times New Roman" w:hAnsi="Times New Roman" w:cs="Times New Roman"/>
          <w:sz w:val="24"/>
          <w:lang w:eastAsia="pl-PL"/>
        </w:rPr>
        <w:t xml:space="preserve">                                                                                          TBS Sp. z o. o. w Kurzętniku</w:t>
      </w:r>
    </w:p>
    <w:p w:rsidR="00A509B1" w:rsidRPr="00A43532" w:rsidRDefault="00A509B1" w:rsidP="00A43532">
      <w:pPr>
        <w:tabs>
          <w:tab w:val="left" w:pos="5955"/>
        </w:tabs>
      </w:pPr>
    </w:p>
    <w:sectPr w:rsidR="00A509B1" w:rsidRPr="00A43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259"/>
    <w:rsid w:val="002D6259"/>
    <w:rsid w:val="00A43532"/>
    <w:rsid w:val="00A5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0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6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3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0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9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7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2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4688</Words>
  <Characters>28131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B.Małek</dc:creator>
  <cp:lastModifiedBy>B.Małek</cp:lastModifiedBy>
  <cp:revision>2</cp:revision>
  <dcterms:created xsi:type="dcterms:W3CDTF">2018-02-15T12:06:00Z</dcterms:created>
  <dcterms:modified xsi:type="dcterms:W3CDTF">2018-02-15T12:09:00Z</dcterms:modified>
</cp:coreProperties>
</file>